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lang w:val="el-GR"/>
        </w:rPr>
      </w:r>
    </w:p>
    <w:p>
      <w:pPr>
        <w:pStyle w:val="style0"/>
        <w:jc w:val="right"/>
      </w:pPr>
      <w:bookmarkStart w:id="0" w:name="_GoBack"/>
      <w:bookmarkEnd w:id="0"/>
      <w:r>
        <w:rPr>
          <w:lang w:val="el-GR"/>
        </w:rPr>
        <w:t>6/6/2016</w:t>
      </w:r>
    </w:p>
    <w:p>
      <w:pPr>
        <w:pStyle w:val="style0"/>
        <w:jc w:val="center"/>
      </w:pPr>
      <w:r>
        <w:rPr>
          <w:b/>
          <w:bCs/>
          <w:lang w:val="el-GR"/>
        </w:rPr>
        <w:t xml:space="preserve"> </w:t>
      </w:r>
      <w:r>
        <w:rPr>
          <w:b/>
          <w:bCs/>
          <w:lang w:val="el-GR"/>
        </w:rPr>
        <w:t xml:space="preserve">ΔΕΥΤΕΡΗ ΠΡΟΤΑΣΗ </w:t>
      </w:r>
    </w:p>
    <w:p>
      <w:pPr>
        <w:pStyle w:val="style0"/>
        <w:jc w:val="center"/>
      </w:pPr>
      <w:r>
        <w:rPr/>
      </w:r>
    </w:p>
    <w:p>
      <w:pPr>
        <w:pStyle w:val="style0"/>
      </w:pPr>
      <w:r>
        <w:rPr>
          <w:lang w:val="el-GR"/>
        </w:rPr>
        <w:t>Η Δ.Ε. του ΕΤΑΑ/ΤΣΜΕΔΕ δηλώνοντας στην συνεδρίαση στις 6/6/2016 τη συμφωνία της με την ομόφωνη απόφαση της Δ.Ε. του ΤΕΕ που κατηγορηματικά στέκεται αντίθετα με τις αυξήσεις που επέβαλε ο ν. 3986/2011 αποφασίζει να προωθήσει εισήγηση στο Δ.Σ. του Ε.Τ.Α.Α με τη θέση μη επιβολής σε καμία κατηγορία ασφαλισμένων του ταμείου αναδρομικών αυξήσεων στις εισφορές.</w:t>
      </w:r>
    </w:p>
    <w:p>
      <w:pPr>
        <w:pStyle w:val="style0"/>
      </w:pPr>
      <w:r>
        <w:rPr/>
      </w:r>
    </w:p>
    <w:p>
      <w:pPr>
        <w:pStyle w:val="style0"/>
      </w:pPr>
      <w:r>
        <w:rPr>
          <w:b/>
          <w:lang w:val="el-GR"/>
        </w:rPr>
        <w:t>Επιχειρήματα γι αυτή τη θέση:</w:t>
      </w:r>
    </w:p>
    <w:p>
      <w:pPr>
        <w:pStyle w:val="style0"/>
      </w:pPr>
      <w:r>
        <w:rPr/>
      </w:r>
    </w:p>
    <w:p>
      <w:pPr>
        <w:pStyle w:val="style21"/>
        <w:numPr>
          <w:ilvl w:val="0"/>
          <w:numId w:val="1"/>
        </w:numPr>
      </w:pPr>
      <w:r>
        <w:rPr>
          <w:lang w:val="el-GR"/>
        </w:rPr>
        <w:t>Η ολοκληρωτική καθίζηση του επαγγέλματος.</w:t>
      </w:r>
    </w:p>
    <w:p>
      <w:pPr>
        <w:pStyle w:val="style21"/>
        <w:numPr>
          <w:ilvl w:val="0"/>
          <w:numId w:val="1"/>
        </w:numPr>
      </w:pPr>
      <w:r>
        <w:rPr>
          <w:lang w:val="el-GR"/>
        </w:rPr>
        <w:t>Η ολοκληρωτική ανατροπή των ασφαλιστικών δεδομένων με την ψήφιση του ν.4387/2016 ητοι κατάργηση ειδικής προσαύξησης, σύνδεση παροχής με εισφορές (κεφαλοποιητικό σύστημα)</w:t>
      </w:r>
    </w:p>
    <w:p>
      <w:pPr>
        <w:pStyle w:val="style21"/>
        <w:numPr>
          <w:ilvl w:val="0"/>
          <w:numId w:val="1"/>
        </w:numPr>
      </w:pPr>
      <w:r>
        <w:rPr>
          <w:lang w:val="el-GR"/>
        </w:rPr>
        <w:t>Ανυπαρξία θεσμικού πλαισίου για επίδομα ανεργίας από το 2011 έως σήμερα.</w:t>
      </w:r>
    </w:p>
    <w:p>
      <w:pPr>
        <w:pStyle w:val="style21"/>
        <w:numPr>
          <w:ilvl w:val="0"/>
          <w:numId w:val="1"/>
        </w:numPr>
      </w:pPr>
      <w:r>
        <w:rPr>
          <w:lang w:val="el-GR"/>
        </w:rPr>
        <w:t>Η απόφαση του Ν.Σ.Κ. για όσους είχαν ενταχθεί από το 2011 έως σήμερα.</w:t>
      </w:r>
    </w:p>
    <w:p>
      <w:pPr>
        <w:pStyle w:val="style21"/>
      </w:pPr>
      <w:r>
        <w:rPr/>
      </w:r>
    </w:p>
    <w:p>
      <w:pPr>
        <w:pStyle w:val="style0"/>
      </w:pPr>
      <w:r>
        <w:rPr>
          <w:lang w:val="el-GR"/>
        </w:rPr>
        <w:t xml:space="preserve">Παράλληλα παγώνουν τα ήδη αναρτημένα ειδοποιητήρια μέχρι την οριστική λύση του θέματος δηλ απόφαση του Δ.Σ. του ΕΤΑΑ και νομοθετική ρύθμιση του υπουργείου για κατάργηση του άρθρου 44 παρ.14, 15 του ν.3986/2011 καθώς και του σχετικού άρθρου του ίδιου νόμου για τον ΟΑΕΔ. </w:t>
      </w:r>
    </w:p>
    <w:sectPr>
      <w:formProt w:val="off"/>
      <w:pgSz w:h="15840" w:w="12240"/>
      <w:docGrid w:charSpace="0" w:linePitch="36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Mangal" w:eastAsia="Lucida Sans Unicode" w:hAnsi="Times New Roman"/>
      <w:lang w:bidi="hi-IN" w:eastAsia="zh-CN" w:val="el-GR"/>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Mangal" w:eastAsia="Lucida Sans Unicode"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pPr>
    <w:rPr>
      <w:sz w:val="24"/>
      <w:i/>
      <w:szCs w:val="24"/>
      <w:iCs/>
      <w:rFonts w:cs="Mangal"/>
    </w:rPr>
  </w:style>
  <w:style w:styleId="style20" w:type="paragraph">
    <w:name w:val="Index"/>
    <w:basedOn w:val="style0"/>
    <w:next w:val="style20"/>
    <w:pPr>
      <w:suppressLineNumbers/>
    </w:pPr>
    <w:rPr>
      <w:rFonts w:cs="Mangal"/>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LibreOffice/3.3$Win32 LibreOffice_project/330m19$Build-8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2016-06-07T11:04:00.00Z</dcterms:created>
  <dc:creator>user</dc:creator>
  <cp:lastModifiedBy>user</cp:lastModifiedBy>
  <dcterms:modified xsi:type="dcterms:W3CDTF">2016-06-07T11:42:00.00Z</dcterms:modified>
  <cp:revision>3</cp:revision>
</cp:coreProperties>
</file>